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04B" w:rsidRDefault="00A8704B" w:rsidP="00A8704B">
      <w:pPr>
        <w:jc w:val="right"/>
        <w:rPr>
          <w:color w:val="000000"/>
          <w:sz w:val="28"/>
          <w:szCs w:val="28"/>
        </w:rPr>
      </w:pPr>
      <w:proofErr w:type="spellStart"/>
      <w:r w:rsidRPr="00A8704B">
        <w:rPr>
          <w:color w:val="000000"/>
          <w:sz w:val="28"/>
          <w:szCs w:val="28"/>
        </w:rPr>
        <w:t>Мальшина</w:t>
      </w:r>
      <w:proofErr w:type="spellEnd"/>
      <w:r w:rsidRPr="00A8704B">
        <w:rPr>
          <w:color w:val="000000"/>
          <w:sz w:val="28"/>
          <w:szCs w:val="28"/>
        </w:rPr>
        <w:t xml:space="preserve"> Н.</w:t>
      </w:r>
    </w:p>
    <w:p w:rsidR="00A8704B" w:rsidRDefault="00A8704B" w:rsidP="00A8704B">
      <w:pPr>
        <w:jc w:val="both"/>
        <w:rPr>
          <w:color w:val="000000"/>
          <w:sz w:val="28"/>
          <w:szCs w:val="28"/>
        </w:rPr>
      </w:pPr>
    </w:p>
    <w:p w:rsidR="00A8704B" w:rsidRPr="00A8704B" w:rsidRDefault="00A8704B" w:rsidP="00A8704B">
      <w:pPr>
        <w:jc w:val="center"/>
        <w:rPr>
          <w:b/>
          <w:bCs/>
          <w:color w:val="000000"/>
          <w:sz w:val="28"/>
          <w:szCs w:val="28"/>
        </w:rPr>
      </w:pPr>
      <w:r w:rsidRPr="00A8704B">
        <w:rPr>
          <w:b/>
          <w:bCs/>
          <w:color w:val="000000"/>
          <w:sz w:val="28"/>
          <w:szCs w:val="28"/>
        </w:rPr>
        <w:t>Динамика и развитие механизма финансирования культурных индустрий России»</w:t>
      </w:r>
    </w:p>
    <w:p w:rsidR="00A8704B" w:rsidRPr="00A8704B" w:rsidRDefault="00A8704B" w:rsidP="00A8704B">
      <w:pPr>
        <w:jc w:val="both"/>
        <w:rPr>
          <w:color w:val="000000"/>
          <w:sz w:val="28"/>
          <w:szCs w:val="28"/>
        </w:rPr>
      </w:pPr>
    </w:p>
    <w:p w:rsidR="00A8704B" w:rsidRDefault="00A8704B" w:rsidP="00A8704B">
      <w:pPr>
        <w:ind w:firstLine="708"/>
        <w:jc w:val="both"/>
        <w:rPr>
          <w:color w:val="000000"/>
          <w:sz w:val="28"/>
          <w:szCs w:val="28"/>
        </w:rPr>
      </w:pPr>
      <w:r w:rsidRPr="00A8704B">
        <w:rPr>
          <w:color w:val="000000"/>
          <w:sz w:val="28"/>
          <w:szCs w:val="28"/>
        </w:rPr>
        <w:t>Основной целью работы является выявление механизма финансирования культурных индустрий с использованием интегрированных сервисных комплексов и разработка эффективных форм его развития.</w:t>
      </w:r>
    </w:p>
    <w:p w:rsidR="00A8704B" w:rsidRDefault="00A8704B" w:rsidP="00A8704B">
      <w:pPr>
        <w:ind w:firstLine="708"/>
        <w:jc w:val="both"/>
        <w:rPr>
          <w:color w:val="000000"/>
          <w:sz w:val="28"/>
          <w:szCs w:val="28"/>
        </w:rPr>
      </w:pPr>
      <w:r w:rsidRPr="00A8704B">
        <w:rPr>
          <w:color w:val="000000"/>
          <w:sz w:val="28"/>
          <w:szCs w:val="28"/>
        </w:rPr>
        <w:t>Главная функция ИК с точки зрения бизнеса: создание клиентской базы для продуцентов услуг. Взаимосвязь продуцентов и потребителей сферы социально-культурного сервиса оказывает влияние на рынки, связанные с данной областью, в частности, и на всю экономику страны в целом.</w:t>
      </w:r>
      <w:r w:rsidRPr="004F1F87">
        <w:rPr>
          <w:sz w:val="28"/>
          <w:szCs w:val="28"/>
          <w:lang w:val="en-US"/>
        </w:rPr>
        <w:t> </w:t>
      </w:r>
    </w:p>
    <w:p w:rsidR="00AA5F67" w:rsidRDefault="00A8704B" w:rsidP="00A8704B">
      <w:pPr>
        <w:ind w:firstLine="708"/>
        <w:jc w:val="both"/>
      </w:pPr>
      <w:r w:rsidRPr="00A8704B">
        <w:rPr>
          <w:color w:val="000000"/>
          <w:sz w:val="28"/>
          <w:szCs w:val="28"/>
        </w:rPr>
        <w:t>Индустрия культуры как сферы экономики, естественно, рассматривает предоставление только платных услуг и ориентирована на получение прибыли. Платные услуги, предоставляемые населению РФ, представляют из себя полезные результаты производственной деятельности, удовлетворяющие за плату определенные потребности граждан, но не воплощающиеся в материально-вещественной форме. Они являются объектом купли-продажи и реализуются по ценам, целиком или в значительной мере покрывающим издержки производителя (за счет выручки от реализации) и обеспечивающим ему прибыль.</w:t>
      </w:r>
      <w:r w:rsidRPr="00A8704B">
        <w:rPr>
          <w:color w:val="000000"/>
          <w:sz w:val="28"/>
          <w:szCs w:val="28"/>
        </w:rPr>
        <w:br/>
      </w:r>
    </w:p>
    <w:sectPr w:rsidR="00AA5F67" w:rsidSect="00CB0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4B"/>
    <w:rsid w:val="007667D6"/>
    <w:rsid w:val="00A8704B"/>
    <w:rsid w:val="00C70FBF"/>
    <w:rsid w:val="00CB0B38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34D46"/>
  <w14:defaultImageDpi w14:val="32767"/>
  <w15:chartTrackingRefBased/>
  <w15:docId w15:val="{31789DC6-41F2-DD42-8124-EE02B406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8704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1</cp:revision>
  <dcterms:created xsi:type="dcterms:W3CDTF">2020-04-13T19:16:00Z</dcterms:created>
  <dcterms:modified xsi:type="dcterms:W3CDTF">2020-04-13T19:16:00Z</dcterms:modified>
</cp:coreProperties>
</file>